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67" w:rsidRDefault="004B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30.08.2023</w:t>
      </w:r>
    </w:p>
    <w:p w:rsidR="004B3067" w:rsidRPr="004B3067" w:rsidRDefault="004B3067">
      <w:pPr>
        <w:rPr>
          <w:rFonts w:ascii="Times New Roman" w:hAnsi="Times New Roman" w:cs="Times New Roman"/>
          <w:b/>
          <w:sz w:val="28"/>
          <w:szCs w:val="28"/>
        </w:rPr>
      </w:pPr>
      <w:r w:rsidRPr="004B3067">
        <w:rPr>
          <w:rFonts w:ascii="Times New Roman" w:hAnsi="Times New Roman" w:cs="Times New Roman"/>
          <w:b/>
          <w:sz w:val="28"/>
          <w:szCs w:val="28"/>
        </w:rPr>
        <w:t>О стипендии имени Ю.А. Гагарина</w:t>
      </w:r>
    </w:p>
    <w:p w:rsidR="009262D9" w:rsidRPr="004B3067" w:rsidRDefault="004B3067">
      <w:pPr>
        <w:rPr>
          <w:rFonts w:ascii="Times New Roman" w:hAnsi="Times New Roman" w:cs="Times New Roman"/>
          <w:sz w:val="28"/>
          <w:szCs w:val="28"/>
        </w:rPr>
      </w:pPr>
      <w:r w:rsidRPr="004B3067">
        <w:rPr>
          <w:rFonts w:ascii="Times New Roman" w:hAnsi="Times New Roman" w:cs="Times New Roman"/>
          <w:sz w:val="28"/>
          <w:szCs w:val="28"/>
        </w:rPr>
        <w:t>Условия участия в открытом конкурсе на получение стипендий приведены на сайте ФГБУ «НИИ ЦПК имени Ю.А. Гагарина» (http://www.gctc.ru/main.php?id</w:t>
      </w:r>
      <w:bookmarkStart w:id="0" w:name="_GoBack"/>
      <w:bookmarkEnd w:id="0"/>
      <w:r w:rsidRPr="004B3067">
        <w:rPr>
          <w:rFonts w:ascii="Times New Roman" w:hAnsi="Times New Roman" w:cs="Times New Roman"/>
          <w:sz w:val="28"/>
          <w:szCs w:val="28"/>
        </w:rPr>
        <w:t>=3550).</w:t>
      </w:r>
    </w:p>
    <w:sectPr w:rsidR="009262D9" w:rsidRPr="004B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7"/>
    <w:rsid w:val="004B3067"/>
    <w:rsid w:val="009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2023-08-30T07:57:00Z</dcterms:created>
  <dcterms:modified xsi:type="dcterms:W3CDTF">2023-08-30T08:01:00Z</dcterms:modified>
</cp:coreProperties>
</file>